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320D" w14:textId="304EC3EA" w:rsidR="00EA7BAE" w:rsidRPr="00FA2D73" w:rsidRDefault="00182CF8" w:rsidP="00EA7BAE">
      <w:pPr>
        <w:pStyle w:val="Header"/>
        <w:tabs>
          <w:tab w:val="clear" w:pos="4536"/>
        </w:tabs>
      </w:pPr>
      <w:bookmarkStart w:id="0" w:name="OLE_LINK1"/>
      <w:r>
        <w:t>3GPP TSG-RAN WG1#87</w:t>
      </w:r>
      <w:r w:rsidR="00FC29C6" w:rsidRPr="00FA2D73">
        <w:tab/>
      </w:r>
      <w:r w:rsidR="006B2B46" w:rsidRPr="00822CC3">
        <w:t>R1-</w:t>
      </w:r>
      <w:r w:rsidR="00822CC3" w:rsidRPr="00822CC3">
        <w:t>1612343</w:t>
      </w:r>
    </w:p>
    <w:bookmarkEnd w:id="0"/>
    <w:p w14:paraId="5968AEAC" w14:textId="78145D17" w:rsidR="00216D65" w:rsidRPr="009D2B97" w:rsidRDefault="00182CF8" w:rsidP="00216D65">
      <w:pPr>
        <w:pStyle w:val="Header"/>
      </w:pPr>
      <w:r w:rsidRPr="00182CF8">
        <w:t>Reno, USA 14</w:t>
      </w:r>
      <w:r w:rsidRPr="00182CF8">
        <w:rPr>
          <w:vertAlign w:val="superscript"/>
        </w:rPr>
        <w:t>th</w:t>
      </w:r>
      <w:r>
        <w:t xml:space="preserve"> </w:t>
      </w:r>
      <w:r w:rsidRPr="00182CF8">
        <w:t>- 18</w:t>
      </w:r>
      <w:r w:rsidRPr="00182CF8">
        <w:rPr>
          <w:vertAlign w:val="superscript"/>
        </w:rPr>
        <w:t>th</w:t>
      </w:r>
      <w:r>
        <w:t xml:space="preserve"> </w:t>
      </w:r>
      <w:r w:rsidRPr="00182CF8">
        <w:t>November 2016</w:t>
      </w:r>
    </w:p>
    <w:p w14:paraId="49FAAD4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30D6C620" w14:textId="07AC37C9" w:rsidR="00EA7BAE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3137D6">
        <w:t>On densification of DM-RS patterns</w:t>
      </w:r>
    </w:p>
    <w:p w14:paraId="3A7B9616" w14:textId="59FCC09F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 w:rsidR="00182CF8">
        <w:t>7.1.3.2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03E43F55" w14:textId="7E8E2BA6" w:rsidR="00F357DA" w:rsidRDefault="00AF1102" w:rsidP="002C787B">
      <w:pPr>
        <w:pStyle w:val="Heading1"/>
      </w:pPr>
      <w:r w:rsidRPr="009D2B97">
        <w:t>Introduction</w:t>
      </w:r>
    </w:p>
    <w:p w14:paraId="2F2D826E" w14:textId="2692B14B" w:rsidR="0040729F" w:rsidRDefault="00AE1BA6" w:rsidP="0040729F">
      <w:pPr>
        <w:pStyle w:val="BodyText"/>
      </w:pPr>
      <w:r>
        <w:t>In RAN1#86bis, the following was agreed</w:t>
      </w:r>
      <w:r w:rsidR="00AE1C4E">
        <w:t xml:space="preserve"> with respect to </w:t>
      </w:r>
      <w:r w:rsidR="007F6936">
        <w:t>configurable DM-RS patterns:</w:t>
      </w:r>
    </w:p>
    <w:p w14:paraId="45F051BA" w14:textId="77777777" w:rsidR="002B1C7D" w:rsidRPr="00935776" w:rsidRDefault="006A4025" w:rsidP="00935776">
      <w:pPr>
        <w:pStyle w:val="BodyText"/>
        <w:numPr>
          <w:ilvl w:val="0"/>
          <w:numId w:val="18"/>
        </w:numPr>
        <w:rPr>
          <w:i/>
        </w:rPr>
      </w:pPr>
      <w:r w:rsidRPr="00935776">
        <w:rPr>
          <w:i/>
        </w:rPr>
        <w:t xml:space="preserve">Study variable/configurable DL/UL RS pattern for demodulation </w:t>
      </w:r>
    </w:p>
    <w:p w14:paraId="2F7C1819" w14:textId="77777777" w:rsidR="002B1C7D" w:rsidRPr="00935776" w:rsidRDefault="006A4025" w:rsidP="00935776">
      <w:pPr>
        <w:pStyle w:val="BodyText"/>
        <w:numPr>
          <w:ilvl w:val="1"/>
          <w:numId w:val="18"/>
        </w:numPr>
        <w:rPr>
          <w:i/>
        </w:rPr>
      </w:pPr>
      <w:r w:rsidRPr="00935776">
        <w:rPr>
          <w:i/>
        </w:rPr>
        <w:t>For data channel and control channel</w:t>
      </w:r>
    </w:p>
    <w:p w14:paraId="46B55484" w14:textId="77777777" w:rsidR="002B1C7D" w:rsidRPr="00935776" w:rsidRDefault="006A4025" w:rsidP="00935776">
      <w:pPr>
        <w:pStyle w:val="BodyText"/>
        <w:numPr>
          <w:ilvl w:val="1"/>
          <w:numId w:val="18"/>
        </w:numPr>
        <w:rPr>
          <w:i/>
        </w:rPr>
      </w:pPr>
      <w:r w:rsidRPr="00935776">
        <w:rPr>
          <w:i/>
        </w:rPr>
        <w:t>At least density can be configurable</w:t>
      </w:r>
    </w:p>
    <w:p w14:paraId="7FA89458" w14:textId="77777777" w:rsidR="00935776" w:rsidRPr="00935776" w:rsidRDefault="006A4025" w:rsidP="00935776">
      <w:pPr>
        <w:pStyle w:val="BodyText"/>
        <w:numPr>
          <w:ilvl w:val="2"/>
          <w:numId w:val="18"/>
        </w:numPr>
        <w:rPr>
          <w:i/>
        </w:rPr>
      </w:pPr>
      <w:r w:rsidRPr="00935776">
        <w:rPr>
          <w:i/>
        </w:rPr>
        <w:t>FFS: other configurability</w:t>
      </w:r>
    </w:p>
    <w:p w14:paraId="73356544" w14:textId="380C77E4" w:rsidR="00935776" w:rsidRDefault="00935776" w:rsidP="00935776">
      <w:pPr>
        <w:pStyle w:val="BodyText"/>
        <w:numPr>
          <w:ilvl w:val="0"/>
          <w:numId w:val="18"/>
        </w:numPr>
        <w:rPr>
          <w:i/>
        </w:rPr>
      </w:pPr>
      <w:r w:rsidRPr="00935776">
        <w:rPr>
          <w:i/>
        </w:rPr>
        <w:t>The applicable scenarios need to be studied</w:t>
      </w:r>
    </w:p>
    <w:p w14:paraId="05014249" w14:textId="0EBE35BE" w:rsidR="00A862EB" w:rsidRPr="00A862EB" w:rsidRDefault="0024165F" w:rsidP="003D7E0A">
      <w:pPr>
        <w:pStyle w:val="BodyText"/>
      </w:pPr>
      <w:r>
        <w:t>I</w:t>
      </w:r>
      <w:r w:rsidR="00273F6E">
        <w:t xml:space="preserve">n this contribution, we consider </w:t>
      </w:r>
      <w:r w:rsidRPr="0024165F">
        <w:t>variable/configurable DL/UL RS pattern for demodulation</w:t>
      </w:r>
      <w:r w:rsidR="00273F6E">
        <w:t xml:space="preserve"> and provide examples on</w:t>
      </w:r>
      <w:r w:rsidR="00A862EB">
        <w:t xml:space="preserve"> </w:t>
      </w:r>
      <w:r w:rsidR="00273F6E">
        <w:t>densification of</w:t>
      </w:r>
      <w:r w:rsidR="00A862EB">
        <w:t xml:space="preserve"> DM-RS</w:t>
      </w:r>
      <w:r w:rsidR="004007F6">
        <w:t xml:space="preserve"> as well as on how orthogonal </w:t>
      </w:r>
      <w:r w:rsidR="00273F6E">
        <w:t xml:space="preserve">DM-RS </w:t>
      </w:r>
      <w:r w:rsidR="004007F6">
        <w:t xml:space="preserve">with different </w:t>
      </w:r>
      <w:r w:rsidR="00273F6E">
        <w:t xml:space="preserve">densities </w:t>
      </w:r>
      <w:r w:rsidR="00636DC0">
        <w:t xml:space="preserve">can simultaneously be used </w:t>
      </w:r>
      <w:r w:rsidR="004007F6">
        <w:t>in MIMO</w:t>
      </w:r>
      <w:r w:rsidR="00A862EB">
        <w:t xml:space="preserve">. Configurable DM-RS </w:t>
      </w:r>
      <w:r w:rsidR="00273F6E">
        <w:t xml:space="preserve">densities and placements </w:t>
      </w:r>
      <w:r w:rsidR="00A862EB">
        <w:t xml:space="preserve">are </w:t>
      </w:r>
      <w:r w:rsidR="00273F6E">
        <w:t xml:space="preserve">also studied </w:t>
      </w:r>
      <w:r w:rsidR="00A862EB">
        <w:t xml:space="preserve">in the companion contributions </w:t>
      </w:r>
      <w:r w:rsidR="00A862EB">
        <w:fldChar w:fldCharType="begin"/>
      </w:r>
      <w:r w:rsidR="00A862EB">
        <w:instrText xml:space="preserve"> REF _Ref466044202 \n \h </w:instrText>
      </w:r>
      <w:r w:rsidR="00A862EB">
        <w:fldChar w:fldCharType="separate"/>
      </w:r>
      <w:r w:rsidR="00A862EB">
        <w:t>[1]</w:t>
      </w:r>
      <w:r w:rsidR="00A862EB">
        <w:fldChar w:fldCharType="end"/>
      </w:r>
      <w:r w:rsidR="00A862EB">
        <w:t>-</w:t>
      </w:r>
      <w:r w:rsidR="00A862EB">
        <w:fldChar w:fldCharType="begin"/>
      </w:r>
      <w:r w:rsidR="00A862EB">
        <w:instrText xml:space="preserve"> REF _Ref466044207 \n \h </w:instrText>
      </w:r>
      <w:r w:rsidR="00A862EB">
        <w:fldChar w:fldCharType="separate"/>
      </w:r>
      <w:r w:rsidR="00A862EB">
        <w:t>[4]</w:t>
      </w:r>
      <w:r w:rsidR="00A862EB">
        <w:fldChar w:fldCharType="end"/>
      </w:r>
      <w:r w:rsidR="00A862EB">
        <w:t>.</w:t>
      </w:r>
    </w:p>
    <w:p w14:paraId="19EC03E7" w14:textId="40FDF8E2" w:rsidR="003D7021" w:rsidRDefault="00AF7853" w:rsidP="00DA3BFE">
      <w:pPr>
        <w:pStyle w:val="Heading1"/>
        <w:tabs>
          <w:tab w:val="left" w:pos="2694"/>
        </w:tabs>
      </w:pPr>
      <w:r w:rsidRPr="009D2B97">
        <w:t>Discussion</w:t>
      </w:r>
    </w:p>
    <w:p w14:paraId="476F83FB" w14:textId="77777777" w:rsidR="008E1451" w:rsidRDefault="00D30E60" w:rsidP="00715CB6">
      <w:pPr>
        <w:pStyle w:val="BodyText"/>
      </w:pPr>
      <w:r w:rsidRPr="003137D6">
        <w:t xml:space="preserve">The physical layer of </w:t>
      </w:r>
      <w:r>
        <w:t>NR</w:t>
      </w:r>
      <w:r w:rsidRPr="003137D6">
        <w:t xml:space="preserve"> is expected to handle a vast number of different transmission scenarios that follow by supporting multiple transmission numerologies, variable data transmission time intervals and early decoding for latency critical applications.</w:t>
      </w:r>
      <w:r>
        <w:t xml:space="preserve"> </w:t>
      </w:r>
    </w:p>
    <w:p w14:paraId="1EB6EBDC" w14:textId="77777777" w:rsidR="008E1451" w:rsidRDefault="003D7E0A" w:rsidP="00715CB6">
      <w:pPr>
        <w:pStyle w:val="BodyText"/>
      </w:pPr>
      <w:r w:rsidRPr="003137D6">
        <w:t>These new scenarios impose a need for the physical layer to be even more flexible than was the case when LTE was first designed</w:t>
      </w:r>
      <w:r>
        <w:t xml:space="preserve">. </w:t>
      </w:r>
      <w:r w:rsidR="00236193">
        <w:t xml:space="preserve">Hence, </w:t>
      </w:r>
      <w:r w:rsidR="00D30E60">
        <w:t>DM-RS patterns</w:t>
      </w:r>
      <w:r w:rsidR="00ED76E1">
        <w:t xml:space="preserve"> within a transmission interval</w:t>
      </w:r>
      <w:r w:rsidR="00D30E60">
        <w:t xml:space="preserve"> </w:t>
      </w:r>
      <w:r w:rsidR="005C57BC">
        <w:t>may</w:t>
      </w:r>
      <w:r w:rsidR="00236193">
        <w:t xml:space="preserve"> depend on the use cases </w:t>
      </w:r>
      <w:r w:rsidR="004007F6">
        <w:fldChar w:fldCharType="begin"/>
      </w:r>
      <w:r w:rsidR="004007F6">
        <w:instrText xml:space="preserve"> REF _Ref466053484 \n \h </w:instrText>
      </w:r>
      <w:r w:rsidR="004007F6">
        <w:fldChar w:fldCharType="separate"/>
      </w:r>
      <w:r w:rsidR="004007F6">
        <w:t>[5]</w:t>
      </w:r>
      <w:r w:rsidR="004007F6">
        <w:fldChar w:fldCharType="end"/>
      </w:r>
      <w:r w:rsidR="00236193">
        <w:fldChar w:fldCharType="begin"/>
      </w:r>
      <w:r w:rsidR="00236193">
        <w:instrText xml:space="preserve"> REF _Ref465779308 \r \h </w:instrText>
      </w:r>
      <w:r w:rsidR="00236193">
        <w:fldChar w:fldCharType="end"/>
      </w:r>
      <w:r w:rsidR="00236193">
        <w:t xml:space="preserve"> and the number of DM-RS patterns to </w:t>
      </w:r>
      <w:r>
        <w:t xml:space="preserve">be </w:t>
      </w:r>
      <w:r w:rsidR="00236193">
        <w:t>support</w:t>
      </w:r>
      <w:r>
        <w:t>ed</w:t>
      </w:r>
      <w:r w:rsidR="00236193">
        <w:t xml:space="preserve"> </w:t>
      </w:r>
      <w:r w:rsidR="00D30E60">
        <w:t>could be significantly larger tha</w:t>
      </w:r>
      <w:r w:rsidR="00547315">
        <w:t>n in LTE</w:t>
      </w:r>
      <w:r w:rsidR="00620FDE">
        <w:t xml:space="preserve">. </w:t>
      </w:r>
      <w:r w:rsidR="005B40DD">
        <w:t>However, it is i</w:t>
      </w:r>
      <w:r w:rsidR="00D26560">
        <w:t xml:space="preserve">n general desirable to keep </w:t>
      </w:r>
      <w:r w:rsidR="005B40DD">
        <w:t xml:space="preserve">number of configuration </w:t>
      </w:r>
      <w:r w:rsidR="001505B6">
        <w:t xml:space="preserve">options </w:t>
      </w:r>
      <w:r w:rsidR="005B40DD">
        <w:t xml:space="preserve">relatively low </w:t>
      </w:r>
      <w:r w:rsidR="00D26560">
        <w:t>to</w:t>
      </w:r>
      <w:r w:rsidR="005B40DD">
        <w:t xml:space="preserve"> </w:t>
      </w:r>
      <w:r w:rsidR="00732FF4">
        <w:t xml:space="preserve">avoid implementation </w:t>
      </w:r>
      <w:r w:rsidR="005B40DD">
        <w:t xml:space="preserve">complexity and </w:t>
      </w:r>
      <w:r w:rsidR="00732FF4">
        <w:t>demanding inter</w:t>
      </w:r>
      <w:r w:rsidR="00755024">
        <w:t>-</w:t>
      </w:r>
      <w:r w:rsidR="00732FF4">
        <w:t>operability testing</w:t>
      </w:r>
      <w:r w:rsidR="00B15093">
        <w:t>.</w:t>
      </w:r>
      <w:r w:rsidR="00436D24">
        <w:t xml:space="preserve"> </w:t>
      </w:r>
    </w:p>
    <w:p w14:paraId="2F5A53C7" w14:textId="1C26FCA4" w:rsidR="005B40DD" w:rsidRDefault="00436D24" w:rsidP="00715CB6">
      <w:pPr>
        <w:pStyle w:val="BodyText"/>
      </w:pPr>
      <w:r>
        <w:t>In addition to these new transmission scenarios the physical layer should as in LTE handle different transmission characteristics in terms of large variations in SINR, Doppler, delay spreads and channel richness.</w:t>
      </w:r>
    </w:p>
    <w:p w14:paraId="7CC18C23" w14:textId="7B650360" w:rsidR="00ED76E1" w:rsidRDefault="005C57BC" w:rsidP="00715CB6">
      <w:pPr>
        <w:pStyle w:val="BodyText"/>
      </w:pPr>
      <w:r>
        <w:t xml:space="preserve">The mapping </w:t>
      </w:r>
      <w:r w:rsidR="00B15093">
        <w:t xml:space="preserve">of </w:t>
      </w:r>
      <w:r w:rsidR="00ED76E1">
        <w:t>DM</w:t>
      </w:r>
      <w:r w:rsidR="00B15093">
        <w:t xml:space="preserve">-RS </w:t>
      </w:r>
      <w:r w:rsidR="000548C7">
        <w:t xml:space="preserve">on resource elements </w:t>
      </w:r>
      <w:r w:rsidR="00ED76E1">
        <w:t xml:space="preserve">can be </w:t>
      </w:r>
      <w:r w:rsidR="00B15093">
        <w:t xml:space="preserve">viewed as being </w:t>
      </w:r>
      <w:r w:rsidR="00ED76E1">
        <w:t>two-folded:</w:t>
      </w:r>
    </w:p>
    <w:p w14:paraId="7E44A9F0" w14:textId="51551567" w:rsidR="00ED76E1" w:rsidRDefault="005C57BC" w:rsidP="00ED76E1">
      <w:pPr>
        <w:pStyle w:val="BodyText"/>
        <w:numPr>
          <w:ilvl w:val="0"/>
          <w:numId w:val="20"/>
        </w:numPr>
      </w:pPr>
      <w:r>
        <w:t>M</w:t>
      </w:r>
      <w:r w:rsidR="00B15093">
        <w:t>apping</w:t>
      </w:r>
      <w:r>
        <w:t xml:space="preserve"> </w:t>
      </w:r>
      <w:r w:rsidR="00ED76E1">
        <w:t>within the transmission interval</w:t>
      </w:r>
    </w:p>
    <w:p w14:paraId="5241EB43" w14:textId="7D1188AA" w:rsidR="00ED76E1" w:rsidRDefault="005C57BC" w:rsidP="00715CB6">
      <w:pPr>
        <w:pStyle w:val="BodyText"/>
        <w:numPr>
          <w:ilvl w:val="0"/>
          <w:numId w:val="20"/>
        </w:numPr>
      </w:pPr>
      <w:r>
        <w:t xml:space="preserve">Mapping </w:t>
      </w:r>
      <w:r w:rsidR="007163B6">
        <w:t xml:space="preserve">on resource elements </w:t>
      </w:r>
      <w:r w:rsidR="000548C7">
        <w:t xml:space="preserve">within </w:t>
      </w:r>
      <w:r w:rsidR="00B15093">
        <w:t>OFDM symbol</w:t>
      </w:r>
      <w:r w:rsidR="000548C7">
        <w:t>s</w:t>
      </w:r>
    </w:p>
    <w:p w14:paraId="7FDB46C5" w14:textId="045B0B1E" w:rsidR="00A74507" w:rsidRDefault="008907F7" w:rsidP="00715CB6">
      <w:pPr>
        <w:pStyle w:val="BodyText"/>
      </w:pPr>
      <w:r>
        <w:t>Early dec</w:t>
      </w:r>
      <w:r w:rsidR="008E1451">
        <w:t xml:space="preserve">oding and low Doppler </w:t>
      </w:r>
      <w:r w:rsidR="005968AF">
        <w:t>i</w:t>
      </w:r>
      <w:bookmarkStart w:id="4" w:name="_GoBack"/>
      <w:bookmarkEnd w:id="4"/>
      <w:r>
        <w:t>mposes concentration of the</w:t>
      </w:r>
      <w:r w:rsidR="00AB7B35">
        <w:t xml:space="preserve"> DM-RS to the beginning of a transmission</w:t>
      </w:r>
      <w:r>
        <w:t xml:space="preserve"> whereas in scenarios with relaxed latency requirements the DM-RS could be distributed over the transmissi</w:t>
      </w:r>
      <w:r w:rsidR="009B0679">
        <w:t xml:space="preserve">on interval for handling </w:t>
      </w:r>
      <w:r>
        <w:t xml:space="preserve">Doppler </w:t>
      </w:r>
      <w:r w:rsidR="009B0679">
        <w:t>and enabling</w:t>
      </w:r>
      <w:r w:rsidR="00AB7B35">
        <w:t xml:space="preserve"> </w:t>
      </w:r>
      <w:r w:rsidR="0024165F">
        <w:t xml:space="preserve">channel </w:t>
      </w:r>
      <w:r w:rsidR="00AB7B35">
        <w:t>interpolation in time</w:t>
      </w:r>
      <w:r w:rsidR="00E81F25">
        <w:t>.</w:t>
      </w:r>
      <w:r w:rsidR="00761BAC">
        <w:t xml:space="preserve"> </w:t>
      </w:r>
      <w:r w:rsidR="00AB7B35">
        <w:t xml:space="preserve">It can be noticed however </w:t>
      </w:r>
      <w:r w:rsidR="00C9382F">
        <w:t xml:space="preserve">that early decoding </w:t>
      </w:r>
      <w:r w:rsidR="00AB7B35">
        <w:t>preclude</w:t>
      </w:r>
      <w:r w:rsidR="00C9382F">
        <w:t>s</w:t>
      </w:r>
      <w:r w:rsidR="0024165F">
        <w:t xml:space="preserve"> channel </w:t>
      </w:r>
      <w:r w:rsidR="00C9382F">
        <w:t xml:space="preserve">interpolation in time but not </w:t>
      </w:r>
      <w:r w:rsidR="00AB7B35">
        <w:t>transmission of DM-RS later within the transmission interval</w:t>
      </w:r>
      <w:r w:rsidR="00AE1BA6">
        <w:t>. Hence, early decoding may not only be considered in low Doppler cases.</w:t>
      </w:r>
    </w:p>
    <w:p w14:paraId="4F53FE20" w14:textId="4FF318D7" w:rsidR="008907F7" w:rsidRDefault="00AE1C4E" w:rsidP="00715CB6">
      <w:pPr>
        <w:pStyle w:val="BodyText"/>
      </w:pPr>
      <w:r>
        <w:t xml:space="preserve">Examples of mapping within the transmission interval are depicted in </w:t>
      </w:r>
      <w:r w:rsidR="00C9382F">
        <w:fldChar w:fldCharType="begin"/>
      </w:r>
      <w:r w:rsidR="00C9382F">
        <w:instrText xml:space="preserve"> REF _Ref466039254 \h </w:instrText>
      </w:r>
      <w:r w:rsidR="00C9382F">
        <w:fldChar w:fldCharType="separate"/>
      </w:r>
      <w:r w:rsidR="00C9382F" w:rsidRPr="002255AC">
        <w:t xml:space="preserve">Figure </w:t>
      </w:r>
      <w:r w:rsidR="00C9382F">
        <w:rPr>
          <w:noProof/>
        </w:rPr>
        <w:t>1</w:t>
      </w:r>
      <w:r w:rsidR="00C9382F">
        <w:fldChar w:fldCharType="end"/>
      </w:r>
      <w:r w:rsidR="00AE1BA6">
        <w:t xml:space="preserve"> </w:t>
      </w:r>
      <w:r>
        <w:t xml:space="preserve">and </w:t>
      </w:r>
      <w:r>
        <w:fldChar w:fldCharType="begin"/>
      </w:r>
      <w:r>
        <w:instrText xml:space="preserve"> REF _Ref466045306 \h </w:instrText>
      </w:r>
      <w:r>
        <w:fldChar w:fldCharType="separate"/>
      </w:r>
      <w:r w:rsidRPr="00D26560">
        <w:t xml:space="preserve">Figure </w:t>
      </w:r>
      <w:r>
        <w:rPr>
          <w:noProof/>
        </w:rPr>
        <w:t>2</w:t>
      </w:r>
      <w:r>
        <w:fldChar w:fldCharType="end"/>
      </w:r>
      <w:r>
        <w:t xml:space="preserve">. </w:t>
      </w:r>
      <w:r>
        <w:fldChar w:fldCharType="begin"/>
      </w:r>
      <w:r>
        <w:instrText xml:space="preserve"> REF _Ref466039254 \h </w:instrText>
      </w:r>
      <w:r>
        <w:fldChar w:fldCharType="separate"/>
      </w:r>
      <w:r w:rsidRPr="002255AC"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AE1BA6">
        <w:t>shows some examples of</w:t>
      </w:r>
      <w:r w:rsidR="00C9382F">
        <w:t xml:space="preserve"> DM-RS </w:t>
      </w:r>
      <w:r w:rsidR="00143B5E">
        <w:t xml:space="preserve">slot </w:t>
      </w:r>
      <w:r w:rsidR="00C9382F">
        <w:t xml:space="preserve">configurations </w:t>
      </w:r>
      <w:r w:rsidR="00143B5E">
        <w:t xml:space="preserve">to be considered </w:t>
      </w:r>
      <w:r w:rsidR="00A862EB">
        <w:t xml:space="preserve">in the following </w:t>
      </w:r>
      <w:r w:rsidR="00143B5E">
        <w:t>scenarios: 1) Early decoding</w:t>
      </w:r>
      <w:r w:rsidR="00A862EB">
        <w:t xml:space="preserve"> and low Doppler.</w:t>
      </w:r>
      <w:r w:rsidR="00143B5E">
        <w:t xml:space="preserve"> 2) High Doppler</w:t>
      </w:r>
      <w:r w:rsidR="00A862EB">
        <w:t>.</w:t>
      </w:r>
      <w:r w:rsidR="00143B5E">
        <w:t xml:space="preserve"> 3) High density for enabling either high processing gains or large number of orthogonal DM-RS</w:t>
      </w:r>
      <w:r w:rsidR="00A862EB">
        <w:t xml:space="preserve"> for MIMO capacity</w:t>
      </w:r>
      <w:r w:rsidR="00143B5E">
        <w:t>.</w:t>
      </w:r>
      <w:r w:rsidR="007F6936">
        <w:t xml:space="preserve"> These slot configurations of DM-RS can be used as building entities in aggregation of multiple slots as illustrated in </w:t>
      </w:r>
      <w:r w:rsidR="00A74507">
        <w:fldChar w:fldCharType="begin"/>
      </w:r>
      <w:r w:rsidR="00A74507">
        <w:instrText xml:space="preserve"> REF _Ref466045306 \h </w:instrText>
      </w:r>
      <w:r w:rsidR="00A74507">
        <w:fldChar w:fldCharType="separate"/>
      </w:r>
      <w:r w:rsidR="00A74507" w:rsidRPr="00D26560">
        <w:t xml:space="preserve">Figure </w:t>
      </w:r>
      <w:r w:rsidR="00A74507">
        <w:rPr>
          <w:noProof/>
        </w:rPr>
        <w:t>2</w:t>
      </w:r>
      <w:r w:rsidR="00A74507">
        <w:fldChar w:fldCharType="end"/>
      </w:r>
      <w:r>
        <w:t>,</w:t>
      </w:r>
      <w:r w:rsidR="00A74507">
        <w:t xml:space="preserve"> in which DM-RS may only occur in the first</w:t>
      </w:r>
      <w:r w:rsidR="008E1451">
        <w:t xml:space="preserve"> of two</w:t>
      </w:r>
      <w:r w:rsidR="00A74507">
        <w:t xml:space="preserve"> slot</w:t>
      </w:r>
      <w:r w:rsidR="008E1451">
        <w:t>s</w:t>
      </w:r>
      <w:r w:rsidR="00A74507">
        <w:t xml:space="preserve"> in case of low Doppler</w:t>
      </w:r>
      <w:r w:rsidR="008E1451">
        <w:t xml:space="preserve"> to reduce overhead</w:t>
      </w:r>
      <w:r w:rsidR="00A74507">
        <w:t xml:space="preserve">. </w:t>
      </w:r>
    </w:p>
    <w:p w14:paraId="418B79E7" w14:textId="0A6D4485" w:rsidR="004C5BAC" w:rsidRDefault="00AE1C4E" w:rsidP="00715CB6">
      <w:pPr>
        <w:pStyle w:val="BodyText"/>
      </w:pPr>
      <w:r>
        <w:t xml:space="preserve">Examples of mapping </w:t>
      </w:r>
      <w:r w:rsidR="008E1451">
        <w:t>of antenna ports to</w:t>
      </w:r>
      <w:r>
        <w:t xml:space="preserve"> resource elements </w:t>
      </w:r>
      <w:r w:rsidR="008E1451">
        <w:t xml:space="preserve">with variable density </w:t>
      </w:r>
      <w:r>
        <w:t xml:space="preserve">within OFDM symbols are depicted in </w:t>
      </w:r>
      <w:r w:rsidR="00A74507">
        <w:fldChar w:fldCharType="begin"/>
      </w:r>
      <w:r w:rsidR="00A74507">
        <w:instrText xml:space="preserve"> REF _Ref466045487 \h </w:instrText>
      </w:r>
      <w:r w:rsidR="00A74507">
        <w:fldChar w:fldCharType="separate"/>
      </w:r>
      <w:r w:rsidR="00A74507" w:rsidRPr="003D7E0A">
        <w:t xml:space="preserve">Figure </w:t>
      </w:r>
      <w:r w:rsidR="00A74507" w:rsidRPr="003D7E0A">
        <w:rPr>
          <w:noProof/>
        </w:rPr>
        <w:t>3</w:t>
      </w:r>
      <w:r w:rsidR="00A74507">
        <w:fldChar w:fldCharType="end"/>
      </w:r>
      <w:r>
        <w:t xml:space="preserve">. </w:t>
      </w:r>
      <w:r w:rsidR="00FE05F9">
        <w:t xml:space="preserve">In these examples, Combs are used together with </w:t>
      </w:r>
      <w:r w:rsidR="006D3EE4">
        <w:t xml:space="preserve">length-2 OCC for providing orthogonal </w:t>
      </w:r>
      <w:r w:rsidR="00AF0A3B">
        <w:t xml:space="preserve">DM-RS with different densities. The Comb structure in this figure enables simultaneous transmissions of </w:t>
      </w:r>
      <w:r w:rsidR="008E1451">
        <w:t xml:space="preserve">multiple layers (to different </w:t>
      </w:r>
      <w:r w:rsidR="008E1451">
        <w:lastRenderedPageBreak/>
        <w:t xml:space="preserve">or same UE) using </w:t>
      </w:r>
      <w:r w:rsidR="000074D4">
        <w:t xml:space="preserve">orthogonal </w:t>
      </w:r>
      <w:r w:rsidR="00AF0A3B">
        <w:t>DM-RS with di</w:t>
      </w:r>
      <w:r w:rsidR="008E1451">
        <w:t>fferent densities. As an example 4 layers</w:t>
      </w:r>
      <w:r w:rsidR="00AF0A3B">
        <w:t xml:space="preserve"> </w:t>
      </w:r>
      <w:r w:rsidR="000074D4">
        <w:t xml:space="preserve">with sparse density are </w:t>
      </w:r>
      <w:r w:rsidR="00AF0A3B">
        <w:t>transmitted</w:t>
      </w:r>
      <w:r w:rsidR="000074D4">
        <w:t xml:space="preserve"> on port 0,2,4,6 and 2 layers with higher density are transmitted on port 10 and 11.</w:t>
      </w:r>
    </w:p>
    <w:p w14:paraId="7D53BEBE" w14:textId="7BE80981" w:rsidR="00FE05F9" w:rsidRDefault="00FE05F9" w:rsidP="00715CB6">
      <w:pPr>
        <w:pStyle w:val="BodyText"/>
      </w:pPr>
      <w:r w:rsidRPr="006D3EE4">
        <w:rPr>
          <w:b/>
        </w:rPr>
        <w:t>Proposal:</w:t>
      </w:r>
      <w:r>
        <w:t xml:space="preserve"> NR should </w:t>
      </w:r>
      <w:r w:rsidR="006D3EE4">
        <w:t xml:space="preserve">support orthogonal </w:t>
      </w:r>
      <w:r>
        <w:t xml:space="preserve">DM-RS </w:t>
      </w:r>
      <w:r w:rsidR="006D3EE4">
        <w:t>of different densities to be u</w:t>
      </w:r>
      <w:r w:rsidR="00AF0A3B">
        <w:t>sed in multi-layer transmissions</w:t>
      </w:r>
    </w:p>
    <w:p w14:paraId="1692959A" w14:textId="59202310" w:rsidR="00547315" w:rsidRDefault="002255AC" w:rsidP="008E1451">
      <w:pPr>
        <w:pStyle w:val="BodyText"/>
        <w:jc w:val="center"/>
      </w:pPr>
      <w:r>
        <w:rPr>
          <w:noProof/>
        </w:rPr>
        <w:drawing>
          <wp:inline distT="0" distB="0" distL="0" distR="0" wp14:anchorId="40EE0F27" wp14:editId="461CAB57">
            <wp:extent cx="3265200" cy="159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2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AB36F" w14:textId="17843882" w:rsidR="002255AC" w:rsidRPr="006D3EE4" w:rsidRDefault="002255AC" w:rsidP="008E1451">
      <w:pPr>
        <w:pStyle w:val="Caption"/>
        <w:jc w:val="center"/>
        <w:rPr>
          <w:lang w:val="en-US"/>
        </w:rPr>
      </w:pPr>
      <w:bookmarkStart w:id="5" w:name="_Ref466039254"/>
      <w:bookmarkStart w:id="6" w:name="_Ref466039250"/>
      <w:r w:rsidRPr="002255AC">
        <w:rPr>
          <w:lang w:val="en-US"/>
        </w:rPr>
        <w:t xml:space="preserve">Figure </w:t>
      </w:r>
      <w:r>
        <w:fldChar w:fldCharType="begin"/>
      </w:r>
      <w:r w:rsidRPr="002255AC">
        <w:rPr>
          <w:lang w:val="en-US"/>
        </w:rPr>
        <w:instrText xml:space="preserve"> SEQ Figure \* ARABIC </w:instrText>
      </w:r>
      <w:r>
        <w:fldChar w:fldCharType="separate"/>
      </w:r>
      <w:r w:rsidR="00D26560">
        <w:rPr>
          <w:noProof/>
          <w:lang w:val="en-US"/>
        </w:rPr>
        <w:t>1</w:t>
      </w:r>
      <w:r>
        <w:fldChar w:fldCharType="end"/>
      </w:r>
      <w:bookmarkEnd w:id="5"/>
      <w:r>
        <w:rPr>
          <w:lang w:val="en-US"/>
        </w:rPr>
        <w:t xml:space="preserve"> Examples of DM-RS</w:t>
      </w:r>
      <w:r w:rsidR="00BF75B0">
        <w:rPr>
          <w:lang w:val="en-US"/>
        </w:rPr>
        <w:t xml:space="preserve"> slot patterns</w:t>
      </w:r>
      <w:bookmarkEnd w:id="6"/>
    </w:p>
    <w:p w14:paraId="64B4ACCC" w14:textId="53EF9C65" w:rsidR="00BF75B0" w:rsidRDefault="00BF75B0" w:rsidP="002255AC">
      <w:pPr>
        <w:rPr>
          <w:lang w:eastAsia="ja-JP"/>
        </w:rPr>
      </w:pPr>
    </w:p>
    <w:p w14:paraId="56F60719" w14:textId="0B6B5768" w:rsidR="006D3EE4" w:rsidRDefault="006D3EE4" w:rsidP="008E1451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3004F87D" wp14:editId="40A76F91">
            <wp:extent cx="3265200" cy="212760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200" cy="21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36A4C" w14:textId="3C779346" w:rsidR="00BF75B0" w:rsidRPr="002255AC" w:rsidRDefault="00BF75B0" w:rsidP="002255AC">
      <w:pPr>
        <w:rPr>
          <w:lang w:eastAsia="ja-JP"/>
        </w:rPr>
      </w:pPr>
    </w:p>
    <w:p w14:paraId="1018D3F7" w14:textId="38AE5E1D" w:rsidR="002255AC" w:rsidRDefault="00BF75B0" w:rsidP="008E1451">
      <w:pPr>
        <w:pStyle w:val="Caption"/>
        <w:jc w:val="center"/>
        <w:rPr>
          <w:lang w:val="en-US"/>
        </w:rPr>
      </w:pPr>
      <w:bookmarkStart w:id="7" w:name="_Ref466045306"/>
      <w:r w:rsidRPr="00D26560">
        <w:rPr>
          <w:lang w:val="en-US"/>
        </w:rPr>
        <w:t xml:space="preserve">Figure </w:t>
      </w:r>
      <w:r>
        <w:fldChar w:fldCharType="begin"/>
      </w:r>
      <w:r w:rsidRPr="00D26560">
        <w:rPr>
          <w:lang w:val="en-US"/>
        </w:rPr>
        <w:instrText xml:space="preserve"> SEQ Figure \* ARABIC </w:instrText>
      </w:r>
      <w:r>
        <w:fldChar w:fldCharType="separate"/>
      </w:r>
      <w:r w:rsidR="00D26560">
        <w:rPr>
          <w:noProof/>
          <w:lang w:val="en-US"/>
        </w:rPr>
        <w:t>2</w:t>
      </w:r>
      <w:r>
        <w:fldChar w:fldCharType="end"/>
      </w:r>
      <w:bookmarkEnd w:id="7"/>
      <w:r w:rsidRPr="00D26560">
        <w:rPr>
          <w:lang w:val="en-US"/>
        </w:rPr>
        <w:t xml:space="preserve"> Examples of </w:t>
      </w:r>
      <w:r w:rsidR="00D26560" w:rsidRPr="00D26560">
        <w:rPr>
          <w:lang w:val="en-US"/>
        </w:rPr>
        <w:t xml:space="preserve">DM-RS </w:t>
      </w:r>
      <w:r w:rsidR="00D26560">
        <w:rPr>
          <w:lang w:val="en-US"/>
        </w:rPr>
        <w:t>subframe patterns constructed from DM-RS slot patterns</w:t>
      </w:r>
    </w:p>
    <w:p w14:paraId="368833EB" w14:textId="223C7F7C" w:rsidR="00D26560" w:rsidRDefault="00D26560" w:rsidP="00D26560">
      <w:pPr>
        <w:rPr>
          <w:lang w:eastAsia="ja-JP"/>
        </w:rPr>
      </w:pPr>
    </w:p>
    <w:p w14:paraId="05F38BF8" w14:textId="7B5596F1" w:rsidR="00D26560" w:rsidRDefault="00D26560" w:rsidP="00D26560">
      <w:pPr>
        <w:rPr>
          <w:lang w:eastAsia="ja-JP"/>
        </w:rPr>
      </w:pPr>
    </w:p>
    <w:p w14:paraId="146901BF" w14:textId="5760F4B0" w:rsidR="00D26560" w:rsidRPr="00D26560" w:rsidRDefault="00D26560" w:rsidP="008E1451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66AE9562" wp14:editId="0096149F">
            <wp:extent cx="3956400" cy="1886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3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400" cy="18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21BAE" w14:textId="76F493EA" w:rsidR="002255AC" w:rsidRPr="003D7E0A" w:rsidRDefault="00D26560" w:rsidP="008E1451">
      <w:pPr>
        <w:pStyle w:val="Caption"/>
        <w:jc w:val="center"/>
        <w:rPr>
          <w:lang w:val="en-US"/>
        </w:rPr>
      </w:pPr>
      <w:bookmarkStart w:id="8" w:name="_Ref466045487"/>
      <w:r w:rsidRPr="003D7E0A">
        <w:rPr>
          <w:lang w:val="en-US"/>
        </w:rPr>
        <w:t xml:space="preserve">Figure </w:t>
      </w:r>
      <w:r>
        <w:fldChar w:fldCharType="begin"/>
      </w:r>
      <w:r w:rsidRPr="003D7E0A">
        <w:rPr>
          <w:lang w:val="en-US"/>
        </w:rPr>
        <w:instrText xml:space="preserve"> SEQ Figure \* ARABIC </w:instrText>
      </w:r>
      <w:r>
        <w:fldChar w:fldCharType="separate"/>
      </w:r>
      <w:r w:rsidRPr="003D7E0A">
        <w:rPr>
          <w:noProof/>
          <w:lang w:val="en-US"/>
        </w:rPr>
        <w:t>3</w:t>
      </w:r>
      <w:r>
        <w:fldChar w:fldCharType="end"/>
      </w:r>
      <w:bookmarkEnd w:id="8"/>
      <w:r w:rsidR="003D7E0A" w:rsidRPr="003D7E0A">
        <w:rPr>
          <w:lang w:val="en-US"/>
        </w:rPr>
        <w:t xml:space="preserve"> Examples of DM-RS densification</w:t>
      </w:r>
      <w:r w:rsidR="000548C7">
        <w:rPr>
          <w:lang w:val="en-US"/>
        </w:rPr>
        <w:t xml:space="preserve"> within the</w:t>
      </w:r>
      <w:r w:rsidR="003D7E0A">
        <w:rPr>
          <w:lang w:val="en-US"/>
        </w:rPr>
        <w:t xml:space="preserve"> OFDM symbol</w:t>
      </w:r>
    </w:p>
    <w:p w14:paraId="08290D81" w14:textId="77777777" w:rsidR="008E1451" w:rsidRDefault="008E1451" w:rsidP="00715CB6">
      <w:pPr>
        <w:pStyle w:val="BodyText"/>
      </w:pPr>
    </w:p>
    <w:p w14:paraId="3275D450" w14:textId="591B17EF" w:rsidR="00DC6609" w:rsidRPr="00715CB6" w:rsidRDefault="008E1451" w:rsidP="00715CB6">
      <w:pPr>
        <w:pStyle w:val="BodyText"/>
      </w:pPr>
      <w:r>
        <w:t xml:space="preserve">Whether there are benefits and use cases for different DM-RS density of layers to the same UE or whether this property is only used to different UEs in MU-MIMO needs further consideration. </w:t>
      </w:r>
    </w:p>
    <w:p w14:paraId="673EBF6E" w14:textId="51A70F9C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lastRenderedPageBreak/>
        <w:t>Conclusion</w:t>
      </w:r>
    </w:p>
    <w:p w14:paraId="7ABF2A29" w14:textId="26ECE5C9" w:rsidR="005A0630" w:rsidRDefault="006D3EE4" w:rsidP="00D76CCE">
      <w:pPr>
        <w:pStyle w:val="BodyText"/>
      </w:pPr>
      <w:r>
        <w:t xml:space="preserve">In this contribution, we considered </w:t>
      </w:r>
      <w:r w:rsidRPr="0024165F">
        <w:t>variable/configurable DL/UL RS pattern for demodulation</w:t>
      </w:r>
      <w:r>
        <w:t xml:space="preserve"> and provided examples on densification of DM-RS as well as on how orthogonal DM-RS of different densities </w:t>
      </w:r>
      <w:r w:rsidR="00636DC0">
        <w:t>can simultaneously be used in MIMO</w:t>
      </w:r>
      <w:r w:rsidR="00DF1ACC">
        <w:t xml:space="preserve"> </w:t>
      </w:r>
      <w:r>
        <w:t>operations.</w:t>
      </w:r>
      <w:r w:rsidR="00DF1ACC">
        <w:t xml:space="preserve"> The following was proposed:</w:t>
      </w:r>
    </w:p>
    <w:p w14:paraId="6A5AEEE0" w14:textId="431106E1" w:rsidR="00DF1ACC" w:rsidRDefault="00DF1ACC" w:rsidP="00D76CCE">
      <w:pPr>
        <w:pStyle w:val="BodyText"/>
      </w:pPr>
      <w:r w:rsidRPr="006D3EE4">
        <w:rPr>
          <w:b/>
        </w:rPr>
        <w:t>Proposal:</w:t>
      </w:r>
      <w:r>
        <w:t xml:space="preserve"> NR should support orthogonal DM-RS of different densities to be u</w:t>
      </w:r>
      <w:r w:rsidR="00AF0A3B">
        <w:t>sed in multi-layer transmissions</w:t>
      </w:r>
    </w:p>
    <w:p w14:paraId="2F00FDC7" w14:textId="77777777" w:rsidR="002F52CA" w:rsidRDefault="002F52CA" w:rsidP="006B128B">
      <w:pPr>
        <w:pStyle w:val="BodyText"/>
      </w:pPr>
    </w:p>
    <w:p w14:paraId="34567B08" w14:textId="77777777" w:rsidR="006C0DCA" w:rsidRPr="009D2B97" w:rsidRDefault="006C0DCA" w:rsidP="006C0DCA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226E7A7C" w14:textId="0C18F0C5" w:rsidR="00040781" w:rsidRDefault="00040781" w:rsidP="00040781">
      <w:pPr>
        <w:pStyle w:val="references"/>
        <w:rPr>
          <w:sz w:val="20"/>
          <w:szCs w:val="20"/>
          <w:lang w:eastAsia="ja-JP"/>
        </w:rPr>
      </w:pPr>
      <w:bookmarkStart w:id="9" w:name="_Ref466044202"/>
      <w:bookmarkStart w:id="10" w:name="_Ref378962075"/>
      <w:bookmarkStart w:id="11" w:name="_Ref465779308"/>
      <w:bookmarkStart w:id="12" w:name="_Ref465589004"/>
      <w:bookmarkStart w:id="13" w:name="_Ref458609882"/>
      <w:r>
        <w:rPr>
          <w:sz w:val="20"/>
          <w:szCs w:val="20"/>
          <w:lang w:eastAsia="ja-JP"/>
        </w:rPr>
        <w:t>R1-1612328, “</w:t>
      </w:r>
      <w:r w:rsidRPr="00040781">
        <w:rPr>
          <w:sz w:val="20"/>
          <w:szCs w:val="20"/>
          <w:lang w:eastAsia="ja-JP"/>
        </w:rPr>
        <w:t>DMRS placement in transmission slots aggregation</w:t>
      </w:r>
      <w:bookmarkEnd w:id="9"/>
    </w:p>
    <w:p w14:paraId="692C89FB" w14:textId="70CDE4F5" w:rsidR="00040781" w:rsidRPr="00040781" w:rsidRDefault="001D2C13" w:rsidP="00040781">
      <w:pPr>
        <w:pStyle w:val="references"/>
        <w:rPr>
          <w:sz w:val="20"/>
          <w:szCs w:val="20"/>
          <w:lang w:eastAsia="ja-JP"/>
        </w:rPr>
      </w:pPr>
      <w:r w:rsidRPr="0086035D">
        <w:rPr>
          <w:sz w:val="20"/>
          <w:szCs w:val="20"/>
          <w:lang w:eastAsia="ja-JP"/>
        </w:rPr>
        <w:t>R1-16</w:t>
      </w:r>
      <w:bookmarkEnd w:id="10"/>
      <w:r w:rsidR="0024165F">
        <w:rPr>
          <w:sz w:val="20"/>
          <w:szCs w:val="20"/>
          <w:lang w:eastAsia="ja-JP"/>
        </w:rPr>
        <w:t>12329</w:t>
      </w:r>
      <w:r w:rsidRPr="0086035D">
        <w:rPr>
          <w:sz w:val="20"/>
          <w:szCs w:val="20"/>
          <w:lang w:eastAsia="ja-JP"/>
        </w:rPr>
        <w:t xml:space="preserve">, </w:t>
      </w:r>
      <w:r w:rsidR="0024165F">
        <w:rPr>
          <w:sz w:val="20"/>
          <w:szCs w:val="20"/>
          <w:lang w:eastAsia="ja-JP"/>
        </w:rPr>
        <w:t>“</w:t>
      </w:r>
      <w:r w:rsidR="00547315" w:rsidRPr="00547315">
        <w:rPr>
          <w:sz w:val="20"/>
          <w:szCs w:val="20"/>
          <w:lang w:eastAsia="ja-JP"/>
        </w:rPr>
        <w:t>Frame structure and DMRS positions</w:t>
      </w:r>
      <w:r w:rsidR="0024165F">
        <w:rPr>
          <w:sz w:val="20"/>
          <w:szCs w:val="20"/>
          <w:lang w:eastAsia="ja-JP"/>
        </w:rPr>
        <w:t>”</w:t>
      </w:r>
      <w:r w:rsidR="00547315">
        <w:rPr>
          <w:sz w:val="20"/>
          <w:szCs w:val="20"/>
          <w:lang w:eastAsia="ja-JP"/>
        </w:rPr>
        <w:t>, Ericsson</w:t>
      </w:r>
      <w:bookmarkEnd w:id="11"/>
    </w:p>
    <w:p w14:paraId="4540AE2E" w14:textId="3D6F3338" w:rsidR="006B54C4" w:rsidRDefault="0024165F" w:rsidP="0024165F">
      <w:pPr>
        <w:pStyle w:val="references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R1-1612341, </w:t>
      </w:r>
      <w:r w:rsidR="006B54C4">
        <w:rPr>
          <w:sz w:val="20"/>
          <w:szCs w:val="20"/>
          <w:lang w:eastAsia="ja-JP"/>
        </w:rPr>
        <w:t>“</w:t>
      </w:r>
      <w:r w:rsidRPr="0024165F">
        <w:rPr>
          <w:sz w:val="20"/>
          <w:szCs w:val="20"/>
          <w:lang w:eastAsia="ja-JP"/>
        </w:rPr>
        <w:t>DMRS density configurations in the time domain</w:t>
      </w:r>
      <w:r w:rsidR="006B54C4">
        <w:rPr>
          <w:sz w:val="20"/>
          <w:szCs w:val="20"/>
          <w:lang w:eastAsia="ja-JP"/>
        </w:rPr>
        <w:t>”, Ericsson</w:t>
      </w:r>
      <w:bookmarkEnd w:id="12"/>
    </w:p>
    <w:p w14:paraId="1445FA44" w14:textId="285EA68B" w:rsidR="00040781" w:rsidRPr="004007F6" w:rsidRDefault="00040781" w:rsidP="00040781">
      <w:pPr>
        <w:pStyle w:val="references"/>
        <w:rPr>
          <w:sz w:val="20"/>
          <w:szCs w:val="20"/>
          <w:lang w:eastAsia="ja-JP"/>
        </w:rPr>
      </w:pPr>
      <w:bookmarkStart w:id="14" w:name="_Ref466044207"/>
      <w:r>
        <w:rPr>
          <w:sz w:val="20"/>
          <w:szCs w:val="20"/>
          <w:lang w:eastAsia="ja-JP"/>
        </w:rPr>
        <w:t>R1-1612342</w:t>
      </w:r>
      <w:r w:rsidR="006B54C4">
        <w:rPr>
          <w:sz w:val="20"/>
          <w:szCs w:val="20"/>
          <w:lang w:eastAsia="ja-JP"/>
        </w:rPr>
        <w:t xml:space="preserve">, </w:t>
      </w:r>
      <w:r w:rsidR="00FA2D73">
        <w:rPr>
          <w:sz w:val="20"/>
          <w:szCs w:val="20"/>
          <w:lang w:eastAsia="ja-JP"/>
        </w:rPr>
        <w:t>“</w:t>
      </w:r>
      <w:r w:rsidRPr="00040781">
        <w:rPr>
          <w:sz w:val="20"/>
        </w:rPr>
        <w:t>DMRS placement configurations</w:t>
      </w:r>
      <w:r w:rsidR="00FA2D73">
        <w:rPr>
          <w:sz w:val="20"/>
        </w:rPr>
        <w:t>”</w:t>
      </w:r>
      <w:r w:rsidR="001D2C13" w:rsidRPr="0086035D">
        <w:rPr>
          <w:sz w:val="20"/>
        </w:rPr>
        <w:t>, Ericsson</w:t>
      </w:r>
      <w:bookmarkEnd w:id="13"/>
      <w:bookmarkEnd w:id="14"/>
    </w:p>
    <w:p w14:paraId="5227D96B" w14:textId="1C28AEB2" w:rsidR="004007F6" w:rsidRPr="00040781" w:rsidRDefault="00A9286F" w:rsidP="00040781">
      <w:pPr>
        <w:pStyle w:val="references"/>
        <w:rPr>
          <w:sz w:val="20"/>
          <w:szCs w:val="20"/>
          <w:lang w:eastAsia="ja-JP"/>
        </w:rPr>
      </w:pPr>
      <w:bookmarkStart w:id="15" w:name="_Ref466053484"/>
      <w:r>
        <w:rPr>
          <w:sz w:val="20"/>
        </w:rPr>
        <w:t>R1-1612</w:t>
      </w:r>
      <w:r w:rsidR="004007F6">
        <w:rPr>
          <w:sz w:val="20"/>
        </w:rPr>
        <w:t>325,”DMRS design principles”, Ericsson</w:t>
      </w:r>
      <w:bookmarkEnd w:id="15"/>
    </w:p>
    <w:sectPr w:rsidR="004007F6" w:rsidRPr="000407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97736" w14:textId="77777777" w:rsidR="00106C0E" w:rsidRDefault="00106C0E">
      <w:r>
        <w:separator/>
      </w:r>
    </w:p>
  </w:endnote>
  <w:endnote w:type="continuationSeparator" w:id="0">
    <w:p w14:paraId="63BAFCF9" w14:textId="77777777" w:rsidR="00106C0E" w:rsidRDefault="0010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CF557" w14:textId="77777777" w:rsidR="00106C0E" w:rsidRDefault="00106C0E">
      <w:r>
        <w:separator/>
      </w:r>
    </w:p>
  </w:footnote>
  <w:footnote w:type="continuationSeparator" w:id="0">
    <w:p w14:paraId="3CB2EAAE" w14:textId="77777777" w:rsidR="00106C0E" w:rsidRDefault="00106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50495"/>
    <w:multiLevelType w:val="hybridMultilevel"/>
    <w:tmpl w:val="E13A0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F081DFA"/>
    <w:multiLevelType w:val="hybridMultilevel"/>
    <w:tmpl w:val="89949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B70A5"/>
    <w:multiLevelType w:val="hybridMultilevel"/>
    <w:tmpl w:val="7B7A948C"/>
    <w:lvl w:ilvl="0" w:tplc="38D24F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C0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426A8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6AE65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0E3C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6C914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64B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0E7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0DC2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E2A75"/>
    <w:multiLevelType w:val="hybridMultilevel"/>
    <w:tmpl w:val="2DE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9"/>
  </w:num>
  <w:num w:numId="4">
    <w:abstractNumId w:val="10"/>
  </w:num>
  <w:num w:numId="5">
    <w:abstractNumId w:val="4"/>
  </w:num>
  <w:num w:numId="6">
    <w:abstractNumId w:val="9"/>
  </w:num>
  <w:num w:numId="7">
    <w:abstractNumId w:val="17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12"/>
  </w:num>
  <w:num w:numId="13">
    <w:abstractNumId w:val="8"/>
  </w:num>
  <w:num w:numId="14">
    <w:abstractNumId w:val="15"/>
  </w:num>
  <w:num w:numId="15">
    <w:abstractNumId w:val="6"/>
  </w:num>
  <w:num w:numId="16">
    <w:abstractNumId w:val="1"/>
  </w:num>
  <w:num w:numId="17">
    <w:abstractNumId w:val="16"/>
  </w:num>
  <w:num w:numId="18">
    <w:abstractNumId w:val="13"/>
  </w:num>
  <w:num w:numId="19">
    <w:abstractNumId w:val="7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5A6"/>
    <w:rsid w:val="00005DA9"/>
    <w:rsid w:val="00005DDF"/>
    <w:rsid w:val="0000619A"/>
    <w:rsid w:val="0000621B"/>
    <w:rsid w:val="00006BD5"/>
    <w:rsid w:val="00006C2E"/>
    <w:rsid w:val="0000717B"/>
    <w:rsid w:val="000074D4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FCD"/>
    <w:rsid w:val="0002108C"/>
    <w:rsid w:val="00021ABC"/>
    <w:rsid w:val="00022139"/>
    <w:rsid w:val="00022A63"/>
    <w:rsid w:val="00022C02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2AB"/>
    <w:rsid w:val="000354D2"/>
    <w:rsid w:val="00036AD6"/>
    <w:rsid w:val="000370DA"/>
    <w:rsid w:val="00040094"/>
    <w:rsid w:val="0004035C"/>
    <w:rsid w:val="00040781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8C7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AC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216"/>
    <w:rsid w:val="0009158C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5A9A"/>
    <w:rsid w:val="00096087"/>
    <w:rsid w:val="00096798"/>
    <w:rsid w:val="0009686D"/>
    <w:rsid w:val="00096E0A"/>
    <w:rsid w:val="00097DB0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D33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C0E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C09"/>
    <w:rsid w:val="00137E59"/>
    <w:rsid w:val="0014101B"/>
    <w:rsid w:val="001413CC"/>
    <w:rsid w:val="0014142D"/>
    <w:rsid w:val="00141645"/>
    <w:rsid w:val="00141878"/>
    <w:rsid w:val="00141B7D"/>
    <w:rsid w:val="001425F2"/>
    <w:rsid w:val="00142DC5"/>
    <w:rsid w:val="00143B5E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5B6"/>
    <w:rsid w:val="0015086E"/>
    <w:rsid w:val="00150D0D"/>
    <w:rsid w:val="00151786"/>
    <w:rsid w:val="00152419"/>
    <w:rsid w:val="00152592"/>
    <w:rsid w:val="001531E0"/>
    <w:rsid w:val="00153503"/>
    <w:rsid w:val="001536A3"/>
    <w:rsid w:val="00153B1A"/>
    <w:rsid w:val="00153B2D"/>
    <w:rsid w:val="00153E38"/>
    <w:rsid w:val="00154647"/>
    <w:rsid w:val="001600F5"/>
    <w:rsid w:val="001605E7"/>
    <w:rsid w:val="00160F79"/>
    <w:rsid w:val="00161332"/>
    <w:rsid w:val="001619FB"/>
    <w:rsid w:val="00161F9E"/>
    <w:rsid w:val="00162620"/>
    <w:rsid w:val="001627EF"/>
    <w:rsid w:val="0016301A"/>
    <w:rsid w:val="00163CB3"/>
    <w:rsid w:val="00163CDB"/>
    <w:rsid w:val="00163F00"/>
    <w:rsid w:val="00164A48"/>
    <w:rsid w:val="0016526A"/>
    <w:rsid w:val="00165FF6"/>
    <w:rsid w:val="00167045"/>
    <w:rsid w:val="001671BC"/>
    <w:rsid w:val="00167B96"/>
    <w:rsid w:val="00170CD8"/>
    <w:rsid w:val="0017199C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DC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819"/>
    <w:rsid w:val="00196F57"/>
    <w:rsid w:val="001A011B"/>
    <w:rsid w:val="001A01C5"/>
    <w:rsid w:val="001A0658"/>
    <w:rsid w:val="001A0810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4AD4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6CEF"/>
    <w:rsid w:val="001C732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4985"/>
    <w:rsid w:val="001E565A"/>
    <w:rsid w:val="001E59DD"/>
    <w:rsid w:val="001E5C6F"/>
    <w:rsid w:val="001E5E72"/>
    <w:rsid w:val="001E666E"/>
    <w:rsid w:val="001E75B1"/>
    <w:rsid w:val="001E7BB3"/>
    <w:rsid w:val="001F0722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1AE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ADF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4AB6"/>
    <w:rsid w:val="002255AC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6193"/>
    <w:rsid w:val="00237035"/>
    <w:rsid w:val="00237E3C"/>
    <w:rsid w:val="00237F23"/>
    <w:rsid w:val="002400FA"/>
    <w:rsid w:val="00240D82"/>
    <w:rsid w:val="00240FD0"/>
    <w:rsid w:val="00241462"/>
    <w:rsid w:val="0024165F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50846"/>
    <w:rsid w:val="00250DA6"/>
    <w:rsid w:val="00250E8B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3F6E"/>
    <w:rsid w:val="0027409D"/>
    <w:rsid w:val="002745AE"/>
    <w:rsid w:val="00274ACC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497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1C7D"/>
    <w:rsid w:val="002B252F"/>
    <w:rsid w:val="002B393F"/>
    <w:rsid w:val="002B39BB"/>
    <w:rsid w:val="002B3A95"/>
    <w:rsid w:val="002B3D46"/>
    <w:rsid w:val="002B650A"/>
    <w:rsid w:val="002B688D"/>
    <w:rsid w:val="002B6F6A"/>
    <w:rsid w:val="002B76FD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A33"/>
    <w:rsid w:val="00302E68"/>
    <w:rsid w:val="00302F2D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7D6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8FF"/>
    <w:rsid w:val="00326F45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6442"/>
    <w:rsid w:val="0033685A"/>
    <w:rsid w:val="0033697D"/>
    <w:rsid w:val="00337264"/>
    <w:rsid w:val="00337DC0"/>
    <w:rsid w:val="00337FDA"/>
    <w:rsid w:val="00341E58"/>
    <w:rsid w:val="00342000"/>
    <w:rsid w:val="00342623"/>
    <w:rsid w:val="0034290D"/>
    <w:rsid w:val="00343D55"/>
    <w:rsid w:val="00344108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4449"/>
    <w:rsid w:val="00364648"/>
    <w:rsid w:val="00365499"/>
    <w:rsid w:val="00365ACB"/>
    <w:rsid w:val="0036664E"/>
    <w:rsid w:val="0036670C"/>
    <w:rsid w:val="00366DB5"/>
    <w:rsid w:val="0036765C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E5"/>
    <w:rsid w:val="00384B7A"/>
    <w:rsid w:val="00384B9C"/>
    <w:rsid w:val="00384C26"/>
    <w:rsid w:val="00384EA7"/>
    <w:rsid w:val="0038500E"/>
    <w:rsid w:val="0038609B"/>
    <w:rsid w:val="0038645C"/>
    <w:rsid w:val="00386BE8"/>
    <w:rsid w:val="003873D5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74E"/>
    <w:rsid w:val="003C4945"/>
    <w:rsid w:val="003C4C56"/>
    <w:rsid w:val="003C4F80"/>
    <w:rsid w:val="003C5931"/>
    <w:rsid w:val="003C5B0E"/>
    <w:rsid w:val="003C6C00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D7E0A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5B0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400031"/>
    <w:rsid w:val="0040032E"/>
    <w:rsid w:val="004007F6"/>
    <w:rsid w:val="00400E11"/>
    <w:rsid w:val="0040135F"/>
    <w:rsid w:val="00401509"/>
    <w:rsid w:val="0040189A"/>
    <w:rsid w:val="004019CF"/>
    <w:rsid w:val="004019E7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29F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16DB"/>
    <w:rsid w:val="00422075"/>
    <w:rsid w:val="004231C1"/>
    <w:rsid w:val="00423354"/>
    <w:rsid w:val="004235B1"/>
    <w:rsid w:val="00423603"/>
    <w:rsid w:val="00424430"/>
    <w:rsid w:val="004248D7"/>
    <w:rsid w:val="00424D8E"/>
    <w:rsid w:val="00425499"/>
    <w:rsid w:val="004261A7"/>
    <w:rsid w:val="00426A32"/>
    <w:rsid w:val="004270C9"/>
    <w:rsid w:val="0042717B"/>
    <w:rsid w:val="0042771B"/>
    <w:rsid w:val="00427BD6"/>
    <w:rsid w:val="0043022F"/>
    <w:rsid w:val="00430CBF"/>
    <w:rsid w:val="00430E6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6D24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5103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28DC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BAC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1987"/>
    <w:rsid w:val="004D2093"/>
    <w:rsid w:val="004D3ECE"/>
    <w:rsid w:val="004D4816"/>
    <w:rsid w:val="004D49D1"/>
    <w:rsid w:val="004D4AE2"/>
    <w:rsid w:val="004D51E4"/>
    <w:rsid w:val="004D669C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BDF"/>
    <w:rsid w:val="004F3035"/>
    <w:rsid w:val="004F329C"/>
    <w:rsid w:val="004F345B"/>
    <w:rsid w:val="004F3475"/>
    <w:rsid w:val="004F47CA"/>
    <w:rsid w:val="004F4BEC"/>
    <w:rsid w:val="004F5936"/>
    <w:rsid w:val="004F5B1F"/>
    <w:rsid w:val="004F600A"/>
    <w:rsid w:val="004F6077"/>
    <w:rsid w:val="004F63D9"/>
    <w:rsid w:val="004F6B48"/>
    <w:rsid w:val="004F6B63"/>
    <w:rsid w:val="004F6E9F"/>
    <w:rsid w:val="004F6F48"/>
    <w:rsid w:val="005002EF"/>
    <w:rsid w:val="0050031D"/>
    <w:rsid w:val="00500853"/>
    <w:rsid w:val="00500A67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C15"/>
    <w:rsid w:val="00507C53"/>
    <w:rsid w:val="005108C3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A"/>
    <w:rsid w:val="005272A2"/>
    <w:rsid w:val="00527600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315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200"/>
    <w:rsid w:val="00577776"/>
    <w:rsid w:val="00577D11"/>
    <w:rsid w:val="005801FC"/>
    <w:rsid w:val="0058049E"/>
    <w:rsid w:val="00580C66"/>
    <w:rsid w:val="00580D64"/>
    <w:rsid w:val="005812BC"/>
    <w:rsid w:val="00581553"/>
    <w:rsid w:val="00581705"/>
    <w:rsid w:val="00581767"/>
    <w:rsid w:val="00581DFF"/>
    <w:rsid w:val="00582AC9"/>
    <w:rsid w:val="00583170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0227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5F21"/>
    <w:rsid w:val="0059621E"/>
    <w:rsid w:val="005968AF"/>
    <w:rsid w:val="00596ABA"/>
    <w:rsid w:val="005971DE"/>
    <w:rsid w:val="005974D7"/>
    <w:rsid w:val="00597E8F"/>
    <w:rsid w:val="005A0533"/>
    <w:rsid w:val="005A0630"/>
    <w:rsid w:val="005A0659"/>
    <w:rsid w:val="005A09F5"/>
    <w:rsid w:val="005A255E"/>
    <w:rsid w:val="005A270E"/>
    <w:rsid w:val="005A311B"/>
    <w:rsid w:val="005A33E7"/>
    <w:rsid w:val="005A3736"/>
    <w:rsid w:val="005A38B0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0DD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7BC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304E"/>
    <w:rsid w:val="005D40D7"/>
    <w:rsid w:val="005D40F7"/>
    <w:rsid w:val="005D453E"/>
    <w:rsid w:val="005D4593"/>
    <w:rsid w:val="005D49C8"/>
    <w:rsid w:val="005D5003"/>
    <w:rsid w:val="005D5B85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7172"/>
    <w:rsid w:val="0061728C"/>
    <w:rsid w:val="00620A08"/>
    <w:rsid w:val="00620FDE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305A4"/>
    <w:rsid w:val="0063069B"/>
    <w:rsid w:val="006306B3"/>
    <w:rsid w:val="00630D66"/>
    <w:rsid w:val="0063147D"/>
    <w:rsid w:val="006324F5"/>
    <w:rsid w:val="00632569"/>
    <w:rsid w:val="00632993"/>
    <w:rsid w:val="00632ABC"/>
    <w:rsid w:val="00633A77"/>
    <w:rsid w:val="00633DEC"/>
    <w:rsid w:val="0063437A"/>
    <w:rsid w:val="00635454"/>
    <w:rsid w:val="006365C8"/>
    <w:rsid w:val="00636A0B"/>
    <w:rsid w:val="00636DC0"/>
    <w:rsid w:val="006373E0"/>
    <w:rsid w:val="0063745B"/>
    <w:rsid w:val="00637CB7"/>
    <w:rsid w:val="00637E9D"/>
    <w:rsid w:val="00637EAF"/>
    <w:rsid w:val="006404C9"/>
    <w:rsid w:val="006408DA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2E5A"/>
    <w:rsid w:val="00643026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3B7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E45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717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025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4C4"/>
    <w:rsid w:val="006B5DF8"/>
    <w:rsid w:val="006B5F04"/>
    <w:rsid w:val="006B652A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3EE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5CB6"/>
    <w:rsid w:val="0071635C"/>
    <w:rsid w:val="007163B6"/>
    <w:rsid w:val="00716995"/>
    <w:rsid w:val="0071750E"/>
    <w:rsid w:val="00717C7A"/>
    <w:rsid w:val="00717CD7"/>
    <w:rsid w:val="00717D36"/>
    <w:rsid w:val="00717D5B"/>
    <w:rsid w:val="00720F31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2FF4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2A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754"/>
    <w:rsid w:val="00752876"/>
    <w:rsid w:val="00752B3F"/>
    <w:rsid w:val="007539D5"/>
    <w:rsid w:val="00753C05"/>
    <w:rsid w:val="00753CEA"/>
    <w:rsid w:val="00755024"/>
    <w:rsid w:val="007551C9"/>
    <w:rsid w:val="00755780"/>
    <w:rsid w:val="007576BE"/>
    <w:rsid w:val="00757994"/>
    <w:rsid w:val="00757DD9"/>
    <w:rsid w:val="00757E15"/>
    <w:rsid w:val="00757F7C"/>
    <w:rsid w:val="00757FF9"/>
    <w:rsid w:val="0076042E"/>
    <w:rsid w:val="00761B3C"/>
    <w:rsid w:val="00761BA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51"/>
    <w:rsid w:val="007A1F45"/>
    <w:rsid w:val="007A3731"/>
    <w:rsid w:val="007A383E"/>
    <w:rsid w:val="007A3B17"/>
    <w:rsid w:val="007A4DB9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0C11"/>
    <w:rsid w:val="007B1A56"/>
    <w:rsid w:val="007B1C5F"/>
    <w:rsid w:val="007B266A"/>
    <w:rsid w:val="007B3DC8"/>
    <w:rsid w:val="007B3E3C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BBE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936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20A47"/>
    <w:rsid w:val="00820B0F"/>
    <w:rsid w:val="00820F13"/>
    <w:rsid w:val="0082178C"/>
    <w:rsid w:val="00821A6C"/>
    <w:rsid w:val="008220CB"/>
    <w:rsid w:val="00822C01"/>
    <w:rsid w:val="00822CC3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1C9"/>
    <w:rsid w:val="0086035D"/>
    <w:rsid w:val="00860931"/>
    <w:rsid w:val="00860A8F"/>
    <w:rsid w:val="008616F4"/>
    <w:rsid w:val="00861892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1B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7F7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EEA"/>
    <w:rsid w:val="008D14AA"/>
    <w:rsid w:val="008D1AEB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1451"/>
    <w:rsid w:val="008E2819"/>
    <w:rsid w:val="008E2922"/>
    <w:rsid w:val="008E3535"/>
    <w:rsid w:val="008E3545"/>
    <w:rsid w:val="008E3BD8"/>
    <w:rsid w:val="008E44B1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5ACA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75C2"/>
    <w:rsid w:val="00927955"/>
    <w:rsid w:val="00930936"/>
    <w:rsid w:val="00930AE2"/>
    <w:rsid w:val="0093192B"/>
    <w:rsid w:val="00931C60"/>
    <w:rsid w:val="00932672"/>
    <w:rsid w:val="0093288B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776"/>
    <w:rsid w:val="00935E01"/>
    <w:rsid w:val="00936002"/>
    <w:rsid w:val="0093782B"/>
    <w:rsid w:val="00937905"/>
    <w:rsid w:val="00937C37"/>
    <w:rsid w:val="00940030"/>
    <w:rsid w:val="009409FB"/>
    <w:rsid w:val="00940B5B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5025C"/>
    <w:rsid w:val="009502E2"/>
    <w:rsid w:val="00951ABA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351"/>
    <w:rsid w:val="009815D5"/>
    <w:rsid w:val="00981FC6"/>
    <w:rsid w:val="0098204A"/>
    <w:rsid w:val="009824D8"/>
    <w:rsid w:val="00982BDF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679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3EBF"/>
    <w:rsid w:val="009B50AD"/>
    <w:rsid w:val="009B55BF"/>
    <w:rsid w:val="009B5A6E"/>
    <w:rsid w:val="009B5D0C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C5F"/>
    <w:rsid w:val="009E4129"/>
    <w:rsid w:val="009E4785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9F7F7A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834"/>
    <w:rsid w:val="00A35C3E"/>
    <w:rsid w:val="00A35D4F"/>
    <w:rsid w:val="00A35EFE"/>
    <w:rsid w:val="00A35FDB"/>
    <w:rsid w:val="00A36920"/>
    <w:rsid w:val="00A36F1D"/>
    <w:rsid w:val="00A37005"/>
    <w:rsid w:val="00A374F0"/>
    <w:rsid w:val="00A4026A"/>
    <w:rsid w:val="00A40380"/>
    <w:rsid w:val="00A40686"/>
    <w:rsid w:val="00A407A8"/>
    <w:rsid w:val="00A4082E"/>
    <w:rsid w:val="00A4152D"/>
    <w:rsid w:val="00A41AE8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50AD2"/>
    <w:rsid w:val="00A51727"/>
    <w:rsid w:val="00A518AD"/>
    <w:rsid w:val="00A52EA7"/>
    <w:rsid w:val="00A53E41"/>
    <w:rsid w:val="00A540D4"/>
    <w:rsid w:val="00A54EDB"/>
    <w:rsid w:val="00A54F90"/>
    <w:rsid w:val="00A55453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13FF"/>
    <w:rsid w:val="00A714B9"/>
    <w:rsid w:val="00A72094"/>
    <w:rsid w:val="00A720A0"/>
    <w:rsid w:val="00A72837"/>
    <w:rsid w:val="00A7299A"/>
    <w:rsid w:val="00A73AC4"/>
    <w:rsid w:val="00A741D8"/>
    <w:rsid w:val="00A742B9"/>
    <w:rsid w:val="00A742E3"/>
    <w:rsid w:val="00A743D1"/>
    <w:rsid w:val="00A74507"/>
    <w:rsid w:val="00A74DED"/>
    <w:rsid w:val="00A752DB"/>
    <w:rsid w:val="00A757FF"/>
    <w:rsid w:val="00A75F23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2EB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204D"/>
    <w:rsid w:val="00A9286F"/>
    <w:rsid w:val="00A92A7F"/>
    <w:rsid w:val="00A92CBF"/>
    <w:rsid w:val="00A936B9"/>
    <w:rsid w:val="00A93933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DBE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4F9"/>
    <w:rsid w:val="00AB0B79"/>
    <w:rsid w:val="00AB0FFB"/>
    <w:rsid w:val="00AB170F"/>
    <w:rsid w:val="00AB17F9"/>
    <w:rsid w:val="00AB1B4F"/>
    <w:rsid w:val="00AB20C7"/>
    <w:rsid w:val="00AB2346"/>
    <w:rsid w:val="00AB2492"/>
    <w:rsid w:val="00AB2AD7"/>
    <w:rsid w:val="00AB2C55"/>
    <w:rsid w:val="00AB2D70"/>
    <w:rsid w:val="00AB3726"/>
    <w:rsid w:val="00AB3E05"/>
    <w:rsid w:val="00AB449E"/>
    <w:rsid w:val="00AB49C5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B35"/>
    <w:rsid w:val="00AB7FA0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34C2"/>
    <w:rsid w:val="00AD480B"/>
    <w:rsid w:val="00AD5994"/>
    <w:rsid w:val="00AD637F"/>
    <w:rsid w:val="00AE168D"/>
    <w:rsid w:val="00AE1BA6"/>
    <w:rsid w:val="00AE1C4E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F03F0"/>
    <w:rsid w:val="00AF0A3B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4C6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093"/>
    <w:rsid w:val="00B15E55"/>
    <w:rsid w:val="00B16207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0E4"/>
    <w:rsid w:val="00B402AB"/>
    <w:rsid w:val="00B40B67"/>
    <w:rsid w:val="00B41373"/>
    <w:rsid w:val="00B41B7F"/>
    <w:rsid w:val="00B41C90"/>
    <w:rsid w:val="00B425E5"/>
    <w:rsid w:val="00B42D19"/>
    <w:rsid w:val="00B432CC"/>
    <w:rsid w:val="00B43932"/>
    <w:rsid w:val="00B43A1E"/>
    <w:rsid w:val="00B43C9C"/>
    <w:rsid w:val="00B44AF7"/>
    <w:rsid w:val="00B45BFB"/>
    <w:rsid w:val="00B45F6E"/>
    <w:rsid w:val="00B4660F"/>
    <w:rsid w:val="00B46750"/>
    <w:rsid w:val="00B4693A"/>
    <w:rsid w:val="00B47354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5469"/>
    <w:rsid w:val="00BB5593"/>
    <w:rsid w:val="00BB5845"/>
    <w:rsid w:val="00BB58CC"/>
    <w:rsid w:val="00BB5DC3"/>
    <w:rsid w:val="00BB6D33"/>
    <w:rsid w:val="00BB768F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4433"/>
    <w:rsid w:val="00BE4C9B"/>
    <w:rsid w:val="00BE52D8"/>
    <w:rsid w:val="00BE6470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C6C"/>
    <w:rsid w:val="00BF3D50"/>
    <w:rsid w:val="00BF437A"/>
    <w:rsid w:val="00BF4551"/>
    <w:rsid w:val="00BF463B"/>
    <w:rsid w:val="00BF5DAD"/>
    <w:rsid w:val="00BF5ECE"/>
    <w:rsid w:val="00BF602C"/>
    <w:rsid w:val="00BF6090"/>
    <w:rsid w:val="00BF65DB"/>
    <w:rsid w:val="00BF75B0"/>
    <w:rsid w:val="00C000EF"/>
    <w:rsid w:val="00C00129"/>
    <w:rsid w:val="00C003AF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7552"/>
    <w:rsid w:val="00C1761B"/>
    <w:rsid w:val="00C176F0"/>
    <w:rsid w:val="00C20418"/>
    <w:rsid w:val="00C20A7E"/>
    <w:rsid w:val="00C21473"/>
    <w:rsid w:val="00C21590"/>
    <w:rsid w:val="00C21793"/>
    <w:rsid w:val="00C219C3"/>
    <w:rsid w:val="00C21D6C"/>
    <w:rsid w:val="00C22419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61BF"/>
    <w:rsid w:val="00C56B40"/>
    <w:rsid w:val="00C573FF"/>
    <w:rsid w:val="00C578ED"/>
    <w:rsid w:val="00C602CD"/>
    <w:rsid w:val="00C60751"/>
    <w:rsid w:val="00C60B92"/>
    <w:rsid w:val="00C610D0"/>
    <w:rsid w:val="00C6126C"/>
    <w:rsid w:val="00C612DD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1BFD"/>
    <w:rsid w:val="00C8261E"/>
    <w:rsid w:val="00C82798"/>
    <w:rsid w:val="00C829BA"/>
    <w:rsid w:val="00C831D6"/>
    <w:rsid w:val="00C83E10"/>
    <w:rsid w:val="00C84050"/>
    <w:rsid w:val="00C84968"/>
    <w:rsid w:val="00C84AB7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82F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882"/>
    <w:rsid w:val="00CA5D3E"/>
    <w:rsid w:val="00CA5E8A"/>
    <w:rsid w:val="00CA5FF8"/>
    <w:rsid w:val="00CA6368"/>
    <w:rsid w:val="00CA685C"/>
    <w:rsid w:val="00CA6FE0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6E0"/>
    <w:rsid w:val="00CB7A7A"/>
    <w:rsid w:val="00CB7AFC"/>
    <w:rsid w:val="00CB7C30"/>
    <w:rsid w:val="00CB7D73"/>
    <w:rsid w:val="00CC0220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DEE"/>
    <w:rsid w:val="00CE6B50"/>
    <w:rsid w:val="00CE79C7"/>
    <w:rsid w:val="00CE7CAD"/>
    <w:rsid w:val="00CF165A"/>
    <w:rsid w:val="00CF27B7"/>
    <w:rsid w:val="00CF358A"/>
    <w:rsid w:val="00CF4205"/>
    <w:rsid w:val="00CF45B6"/>
    <w:rsid w:val="00CF4E97"/>
    <w:rsid w:val="00CF55F3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1D0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F0A"/>
    <w:rsid w:val="00D15F6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62A0"/>
    <w:rsid w:val="00D26560"/>
    <w:rsid w:val="00D269A9"/>
    <w:rsid w:val="00D26EE8"/>
    <w:rsid w:val="00D27762"/>
    <w:rsid w:val="00D27A5C"/>
    <w:rsid w:val="00D30947"/>
    <w:rsid w:val="00D30E60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4A1"/>
    <w:rsid w:val="00D36D82"/>
    <w:rsid w:val="00D36F8E"/>
    <w:rsid w:val="00D40EBA"/>
    <w:rsid w:val="00D41291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47283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831"/>
    <w:rsid w:val="00D968BE"/>
    <w:rsid w:val="00DA00C3"/>
    <w:rsid w:val="00DA0411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B1E"/>
    <w:rsid w:val="00DB4D98"/>
    <w:rsid w:val="00DB52C9"/>
    <w:rsid w:val="00DB5D24"/>
    <w:rsid w:val="00DB6087"/>
    <w:rsid w:val="00DB67E8"/>
    <w:rsid w:val="00DB714F"/>
    <w:rsid w:val="00DB7ABF"/>
    <w:rsid w:val="00DC15C1"/>
    <w:rsid w:val="00DC3122"/>
    <w:rsid w:val="00DC41E2"/>
    <w:rsid w:val="00DC54F7"/>
    <w:rsid w:val="00DC56E0"/>
    <w:rsid w:val="00DC61CC"/>
    <w:rsid w:val="00DC6609"/>
    <w:rsid w:val="00DC7115"/>
    <w:rsid w:val="00DC7EA6"/>
    <w:rsid w:val="00DD10FA"/>
    <w:rsid w:val="00DD1C55"/>
    <w:rsid w:val="00DD2694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ACC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60A"/>
    <w:rsid w:val="00E079D7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C2"/>
    <w:rsid w:val="00E2047E"/>
    <w:rsid w:val="00E206BA"/>
    <w:rsid w:val="00E206C7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2DA6"/>
    <w:rsid w:val="00E53594"/>
    <w:rsid w:val="00E53BC0"/>
    <w:rsid w:val="00E54C3F"/>
    <w:rsid w:val="00E54C6D"/>
    <w:rsid w:val="00E55FD0"/>
    <w:rsid w:val="00E56A81"/>
    <w:rsid w:val="00E56D63"/>
    <w:rsid w:val="00E5743A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1F25"/>
    <w:rsid w:val="00E82369"/>
    <w:rsid w:val="00E828EA"/>
    <w:rsid w:val="00E83361"/>
    <w:rsid w:val="00E835EB"/>
    <w:rsid w:val="00E84E5C"/>
    <w:rsid w:val="00E85546"/>
    <w:rsid w:val="00E855C4"/>
    <w:rsid w:val="00E869F6"/>
    <w:rsid w:val="00E86A2D"/>
    <w:rsid w:val="00E87C65"/>
    <w:rsid w:val="00E87F6C"/>
    <w:rsid w:val="00E907AF"/>
    <w:rsid w:val="00E90CCC"/>
    <w:rsid w:val="00E91794"/>
    <w:rsid w:val="00E91A0E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B5A"/>
    <w:rsid w:val="00E97501"/>
    <w:rsid w:val="00E97A7B"/>
    <w:rsid w:val="00EA0696"/>
    <w:rsid w:val="00EA0989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E3"/>
    <w:rsid w:val="00EB2FCE"/>
    <w:rsid w:val="00EB4BB1"/>
    <w:rsid w:val="00EB67C8"/>
    <w:rsid w:val="00EB6E7D"/>
    <w:rsid w:val="00EB7228"/>
    <w:rsid w:val="00EB79A3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515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B7A"/>
    <w:rsid w:val="00ED5F77"/>
    <w:rsid w:val="00ED6523"/>
    <w:rsid w:val="00ED67C5"/>
    <w:rsid w:val="00ED7494"/>
    <w:rsid w:val="00ED76E1"/>
    <w:rsid w:val="00ED7807"/>
    <w:rsid w:val="00ED7CA7"/>
    <w:rsid w:val="00EE02DB"/>
    <w:rsid w:val="00EE0C4A"/>
    <w:rsid w:val="00EE0D04"/>
    <w:rsid w:val="00EE16CB"/>
    <w:rsid w:val="00EE1A75"/>
    <w:rsid w:val="00EE2BC1"/>
    <w:rsid w:val="00EE2C6E"/>
    <w:rsid w:val="00EE2EE8"/>
    <w:rsid w:val="00EE32F0"/>
    <w:rsid w:val="00EE36E2"/>
    <w:rsid w:val="00EE3960"/>
    <w:rsid w:val="00EE3A5F"/>
    <w:rsid w:val="00EE4446"/>
    <w:rsid w:val="00EE4DB8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6F46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3FA5"/>
    <w:rsid w:val="00F34754"/>
    <w:rsid w:val="00F3511F"/>
    <w:rsid w:val="00F35735"/>
    <w:rsid w:val="00F357DA"/>
    <w:rsid w:val="00F363E0"/>
    <w:rsid w:val="00F36A6F"/>
    <w:rsid w:val="00F36AC7"/>
    <w:rsid w:val="00F372AA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B60"/>
    <w:rsid w:val="00F53E44"/>
    <w:rsid w:val="00F54257"/>
    <w:rsid w:val="00F5453B"/>
    <w:rsid w:val="00F54830"/>
    <w:rsid w:val="00F549F9"/>
    <w:rsid w:val="00F54A51"/>
    <w:rsid w:val="00F54CD1"/>
    <w:rsid w:val="00F55726"/>
    <w:rsid w:val="00F559E3"/>
    <w:rsid w:val="00F55C1F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3EBA"/>
    <w:rsid w:val="00F7566F"/>
    <w:rsid w:val="00F76889"/>
    <w:rsid w:val="00F76C82"/>
    <w:rsid w:val="00F76CF8"/>
    <w:rsid w:val="00F7751F"/>
    <w:rsid w:val="00F7774C"/>
    <w:rsid w:val="00F77D70"/>
    <w:rsid w:val="00F77E87"/>
    <w:rsid w:val="00F8002F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86953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A7FBC"/>
    <w:rsid w:val="00FB0DE1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74B2"/>
    <w:rsid w:val="00FC7FE4"/>
    <w:rsid w:val="00FD03B0"/>
    <w:rsid w:val="00FD0408"/>
    <w:rsid w:val="00FD05D5"/>
    <w:rsid w:val="00FD1710"/>
    <w:rsid w:val="00FD1B04"/>
    <w:rsid w:val="00FD2A90"/>
    <w:rsid w:val="00FD338B"/>
    <w:rsid w:val="00FD3CC5"/>
    <w:rsid w:val="00FD424E"/>
    <w:rsid w:val="00FD4938"/>
    <w:rsid w:val="00FD4A5B"/>
    <w:rsid w:val="00FD4C58"/>
    <w:rsid w:val="00FD50EA"/>
    <w:rsid w:val="00FD5A03"/>
    <w:rsid w:val="00FD6DD0"/>
    <w:rsid w:val="00FD7097"/>
    <w:rsid w:val="00FD7110"/>
    <w:rsid w:val="00FD74C2"/>
    <w:rsid w:val="00FE05F9"/>
    <w:rsid w:val="00FE0999"/>
    <w:rsid w:val="00FE0C1B"/>
    <w:rsid w:val="00FE0D5A"/>
    <w:rsid w:val="00FE0FBD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5345">
          <w:marLeft w:val="2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2927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20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2958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FDEA4DD-FF98-4FB1-87EA-EC4CC78C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subject/>
  <dc:creator>Ericsson</dc:creator>
  <cp:keywords/>
  <cp:lastModifiedBy>Lars Lindbom</cp:lastModifiedBy>
  <cp:revision>13</cp:revision>
  <cp:lastPrinted>2012-08-03T13:49:00Z</cp:lastPrinted>
  <dcterms:created xsi:type="dcterms:W3CDTF">2016-11-04T16:09:00Z</dcterms:created>
  <dcterms:modified xsi:type="dcterms:W3CDTF">2016-11-04T21:33:00Z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